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lineRule="auto"/>
        <w:rPr>
          <w:b w:val="1"/>
          <w:sz w:val="28"/>
          <w:szCs w:val="28"/>
        </w:rPr>
      </w:pPr>
      <w:r w:rsidDel="00000000" w:rsidR="00000000" w:rsidRPr="00000000">
        <w:rPr>
          <w:b w:val="1"/>
          <w:sz w:val="28"/>
          <w:szCs w:val="28"/>
        </w:rPr>
        <w:drawing>
          <wp:inline distB="114300" distT="114300" distL="114300" distR="114300">
            <wp:extent cx="6167438" cy="291240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167438" cy="29124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40" w:lineRule="auto"/>
        <w:rPr>
          <w:b w:val="1"/>
          <w:sz w:val="28"/>
          <w:szCs w:val="28"/>
        </w:rPr>
      </w:pPr>
      <w:r w:rsidDel="00000000" w:rsidR="00000000" w:rsidRPr="00000000">
        <w:rPr>
          <w:rtl w:val="0"/>
        </w:rPr>
      </w:r>
    </w:p>
    <w:p w:rsidR="00000000" w:rsidDel="00000000" w:rsidP="00000000" w:rsidRDefault="00000000" w:rsidRPr="00000000" w14:paraId="00000003">
      <w:pPr>
        <w:spacing w:after="40" w:lineRule="auto"/>
        <w:rPr>
          <w:sz w:val="18"/>
          <w:szCs w:val="18"/>
        </w:rPr>
      </w:pPr>
      <w:r w:rsidDel="00000000" w:rsidR="00000000" w:rsidRPr="00000000">
        <w:rPr>
          <w:b w:val="1"/>
          <w:sz w:val="28"/>
          <w:szCs w:val="28"/>
          <w:rtl w:val="0"/>
        </w:rPr>
        <w:t xml:space="preserve">PRESS RELEASE</w:t>
      </w:r>
      <w:r w:rsidDel="00000000" w:rsidR="00000000" w:rsidRPr="00000000">
        <w:rPr>
          <w:rtl w:val="0"/>
        </w:rPr>
      </w:r>
    </w:p>
    <w:p w:rsidR="00000000" w:rsidDel="00000000" w:rsidP="00000000" w:rsidRDefault="00000000" w:rsidRPr="00000000" w14:paraId="00000004">
      <w:pPr>
        <w:spacing w:after="40" w:lineRule="auto"/>
        <w:jc w:val="left"/>
        <w:rPr>
          <w:b w:val="1"/>
          <w:sz w:val="24"/>
          <w:szCs w:val="24"/>
          <w:u w:val="single"/>
        </w:rPr>
      </w:pPr>
      <w:r w:rsidDel="00000000" w:rsidR="00000000" w:rsidRPr="00000000">
        <w:rPr>
          <w:rtl w:val="0"/>
        </w:rPr>
      </w:r>
    </w:p>
    <w:p w:rsidR="00000000" w:rsidDel="00000000" w:rsidP="00000000" w:rsidRDefault="00000000" w:rsidRPr="00000000" w14:paraId="00000005">
      <w:pPr>
        <w:spacing w:after="40" w:lineRule="auto"/>
        <w:jc w:val="center"/>
        <w:rPr>
          <w:b w:val="1"/>
          <w:sz w:val="28"/>
          <w:szCs w:val="28"/>
          <w:u w:val="single"/>
        </w:rPr>
      </w:pPr>
      <w:r w:rsidDel="00000000" w:rsidR="00000000" w:rsidRPr="00000000">
        <w:rPr>
          <w:b w:val="1"/>
          <w:sz w:val="28"/>
          <w:szCs w:val="28"/>
          <w:u w:val="single"/>
          <w:rtl w:val="0"/>
        </w:rPr>
        <w:t xml:space="preserve">[Your Locality] CELEBRATES WALES NATURE WEEK 2022</w:t>
      </w:r>
    </w:p>
    <w:p w:rsidR="00000000" w:rsidDel="00000000" w:rsidP="00000000" w:rsidRDefault="00000000" w:rsidRPr="00000000" w14:paraId="00000006">
      <w:pPr>
        <w:spacing w:after="40" w:lineRule="auto"/>
        <w:jc w:val="center"/>
        <w:rPr>
          <w:b w:val="1"/>
          <w:sz w:val="28"/>
          <w:szCs w:val="28"/>
          <w:u w:val="single"/>
        </w:rPr>
      </w:pPr>
      <w:r w:rsidDel="00000000" w:rsidR="00000000" w:rsidRPr="00000000">
        <w:rPr>
          <w:b w:val="1"/>
          <w:sz w:val="28"/>
          <w:szCs w:val="28"/>
          <w:u w:val="single"/>
          <w:rtl w:val="0"/>
        </w:rPr>
        <w:t xml:space="preserve">WITH [EVENT]</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spacing w:after="40" w:line="360" w:lineRule="auto"/>
        <w:rPr>
          <w:sz w:val="24"/>
          <w:szCs w:val="24"/>
        </w:rPr>
      </w:pPr>
      <w:r w:rsidDel="00000000" w:rsidR="00000000" w:rsidRPr="00000000">
        <w:rPr>
          <w:sz w:val="24"/>
          <w:szCs w:val="24"/>
          <w:rtl w:val="0"/>
        </w:rPr>
        <w:t xml:space="preserve">Wales Nature Week 2022 is being celebrated in </w:t>
      </w:r>
      <w:r w:rsidDel="00000000" w:rsidR="00000000" w:rsidRPr="00000000">
        <w:rPr>
          <w:color w:val="0000ff"/>
          <w:sz w:val="24"/>
          <w:szCs w:val="24"/>
          <w:rtl w:val="0"/>
        </w:rPr>
        <w:t xml:space="preserve">[locality] </w:t>
      </w:r>
      <w:r w:rsidDel="00000000" w:rsidR="00000000" w:rsidRPr="00000000">
        <w:rPr>
          <w:sz w:val="24"/>
          <w:szCs w:val="24"/>
          <w:rtl w:val="0"/>
        </w:rPr>
        <w:t xml:space="preserve">with a [name and locale of event] organised by </w:t>
      </w:r>
      <w:r w:rsidDel="00000000" w:rsidR="00000000" w:rsidRPr="00000000">
        <w:rPr>
          <w:color w:val="0000ff"/>
          <w:sz w:val="24"/>
          <w:szCs w:val="24"/>
          <w:rtl w:val="0"/>
        </w:rPr>
        <w:t xml:space="preserve">[name of your organisation]</w:t>
      </w:r>
      <w:r w:rsidDel="00000000" w:rsidR="00000000" w:rsidRPr="00000000">
        <w:rPr>
          <w:sz w:val="24"/>
          <w:szCs w:val="24"/>
          <w:rtl w:val="0"/>
        </w:rPr>
        <w:t xml:space="preserve"> on </w:t>
      </w:r>
      <w:r w:rsidDel="00000000" w:rsidR="00000000" w:rsidRPr="00000000">
        <w:rPr>
          <w:color w:val="0000ff"/>
          <w:sz w:val="24"/>
          <w:szCs w:val="24"/>
          <w:rtl w:val="0"/>
        </w:rPr>
        <w:t xml:space="preserve">[date]</w:t>
      </w:r>
      <w:r w:rsidDel="00000000" w:rsidR="00000000" w:rsidRPr="00000000">
        <w:rPr>
          <w:sz w:val="24"/>
          <w:szCs w:val="24"/>
          <w:rtl w:val="0"/>
        </w:rPr>
        <w:t xml:space="preserve">.</w:t>
      </w:r>
    </w:p>
    <w:p w:rsidR="00000000" w:rsidDel="00000000" w:rsidP="00000000" w:rsidRDefault="00000000" w:rsidRPr="00000000" w14:paraId="00000009">
      <w:pPr>
        <w:spacing w:after="40" w:line="360" w:lineRule="auto"/>
        <w:rPr>
          <w:sz w:val="24"/>
          <w:szCs w:val="24"/>
        </w:rPr>
      </w:pPr>
      <w:r w:rsidDel="00000000" w:rsidR="00000000" w:rsidRPr="00000000">
        <w:rPr>
          <w:rtl w:val="0"/>
        </w:rPr>
      </w:r>
    </w:p>
    <w:p w:rsidR="00000000" w:rsidDel="00000000" w:rsidP="00000000" w:rsidRDefault="00000000" w:rsidRPr="00000000" w14:paraId="0000000A">
      <w:pPr>
        <w:spacing w:after="40" w:line="360" w:lineRule="auto"/>
        <w:rPr>
          <w:sz w:val="24"/>
          <w:szCs w:val="24"/>
        </w:rPr>
      </w:pPr>
      <w:r w:rsidDel="00000000" w:rsidR="00000000" w:rsidRPr="00000000">
        <w:rPr>
          <w:sz w:val="24"/>
          <w:szCs w:val="24"/>
          <w:rtl w:val="0"/>
        </w:rPr>
        <w:t xml:space="preserve">The </w:t>
      </w:r>
      <w:r w:rsidDel="00000000" w:rsidR="00000000" w:rsidRPr="00000000">
        <w:rPr>
          <w:color w:val="0000ff"/>
          <w:sz w:val="24"/>
          <w:szCs w:val="24"/>
          <w:rtl w:val="0"/>
        </w:rPr>
        <w:t xml:space="preserve">[event]</w:t>
      </w:r>
      <w:r w:rsidDel="00000000" w:rsidR="00000000" w:rsidRPr="00000000">
        <w:rPr>
          <w:sz w:val="24"/>
          <w:szCs w:val="24"/>
          <w:rtl w:val="0"/>
        </w:rPr>
        <w:t xml:space="preserve"> is one of many nature walks, talks and activity days taking place throughout Wales, organised by a range of organisations and individuals coming together for Wales Nature Week. Running between 2-10 July, the theme of this year's Wales Nature Week is ‘Get Connected - the Well-being Benefits of Nature.’</w:t>
      </w:r>
    </w:p>
    <w:p w:rsidR="00000000" w:rsidDel="00000000" w:rsidP="00000000" w:rsidRDefault="00000000" w:rsidRPr="00000000" w14:paraId="0000000B">
      <w:pPr>
        <w:spacing w:line="360" w:lineRule="auto"/>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This year the organising body, Wales Biodiversity Partnership, commissioned a literature review of  international studies over the past decade, which measure the benefits to the mind and body of people engaging in nature.</w:t>
      </w:r>
    </w:p>
    <w:p w:rsidR="00000000" w:rsidDel="00000000" w:rsidP="00000000" w:rsidRDefault="00000000" w:rsidRPr="00000000" w14:paraId="0000000D">
      <w:pPr>
        <w:spacing w:line="360" w:lineRule="auto"/>
        <w:rPr>
          <w:sz w:val="24"/>
          <w:szCs w:val="24"/>
        </w:rPr>
      </w:pPr>
      <w:r w:rsidDel="00000000" w:rsidR="00000000" w:rsidRPr="00000000">
        <w:rPr>
          <w:rtl w:val="0"/>
        </w:rPr>
      </w:r>
    </w:p>
    <w:p w:rsidR="00000000" w:rsidDel="00000000" w:rsidP="00000000" w:rsidRDefault="00000000" w:rsidRPr="00000000" w14:paraId="0000000E">
      <w:pPr>
        <w:spacing w:after="40" w:line="360" w:lineRule="auto"/>
        <w:rPr>
          <w:sz w:val="24"/>
          <w:szCs w:val="24"/>
          <w:vertAlign w:val="superscript"/>
        </w:rPr>
      </w:pPr>
      <w:r w:rsidDel="00000000" w:rsidR="00000000" w:rsidRPr="00000000">
        <w:rPr>
          <w:sz w:val="24"/>
          <w:szCs w:val="24"/>
          <w:rtl w:val="0"/>
        </w:rPr>
        <w:t xml:space="preserve">One study into the Japanese practice of Shinrin-yoku or forest bathing - a mindful walk through woodland - has been shown to reduce anxiety by 29%.</w:t>
      </w:r>
      <w:r w:rsidDel="00000000" w:rsidR="00000000" w:rsidRPr="00000000">
        <w:rPr>
          <w:sz w:val="24"/>
          <w:szCs w:val="24"/>
          <w:vertAlign w:val="superscript"/>
          <w:rtl w:val="0"/>
        </w:rPr>
        <w:t xml:space="preserve">1</w:t>
      </w:r>
    </w:p>
    <w:p w:rsidR="00000000" w:rsidDel="00000000" w:rsidP="00000000" w:rsidRDefault="00000000" w:rsidRPr="00000000" w14:paraId="0000000F">
      <w:pPr>
        <w:spacing w:line="360" w:lineRule="auto"/>
        <w:rPr>
          <w:sz w:val="24"/>
          <w:szCs w:val="24"/>
        </w:rPr>
      </w:pPr>
      <w:r w:rsidDel="00000000" w:rsidR="00000000" w:rsidRPr="00000000">
        <w:rPr>
          <w:rtl w:val="0"/>
        </w:rPr>
      </w:r>
    </w:p>
    <w:p w:rsidR="00000000" w:rsidDel="00000000" w:rsidP="00000000" w:rsidRDefault="00000000" w:rsidRPr="00000000" w14:paraId="00000010">
      <w:pPr>
        <w:spacing w:after="40" w:line="360" w:lineRule="auto"/>
        <w:rPr>
          <w:sz w:val="24"/>
          <w:szCs w:val="24"/>
        </w:rPr>
      </w:pPr>
      <w:r w:rsidDel="00000000" w:rsidR="00000000" w:rsidRPr="00000000">
        <w:rPr>
          <w:sz w:val="24"/>
          <w:szCs w:val="24"/>
          <w:rtl w:val="0"/>
        </w:rPr>
        <w:t xml:space="preserve">Announcing this year's programme of events, Sean McHugh of Wales Biodiversity Partnership said: “Wales Nature Week is a celebration of our oldest heritage – nature. Nature is for all of us and connecting with nature is good for our physical and mental well-being.”</w:t>
      </w:r>
    </w:p>
    <w:p w:rsidR="00000000" w:rsidDel="00000000" w:rsidP="00000000" w:rsidRDefault="00000000" w:rsidRPr="00000000" w14:paraId="00000011">
      <w:pPr>
        <w:spacing w:after="40"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after="40" w:line="360" w:lineRule="auto"/>
        <w:rPr>
          <w:sz w:val="24"/>
          <w:szCs w:val="24"/>
        </w:rPr>
      </w:pPr>
      <w:r w:rsidDel="00000000" w:rsidR="00000000" w:rsidRPr="00000000">
        <w:rPr>
          <w:sz w:val="24"/>
          <w:szCs w:val="24"/>
          <w:rtl w:val="0"/>
        </w:rPr>
        <w:t xml:space="preserve">The </w:t>
      </w:r>
      <w:r w:rsidDel="00000000" w:rsidR="00000000" w:rsidRPr="00000000">
        <w:rPr>
          <w:color w:val="0000ff"/>
          <w:sz w:val="24"/>
          <w:szCs w:val="24"/>
          <w:rtl w:val="0"/>
        </w:rPr>
        <w:t xml:space="preserve">[name of local event]</w:t>
      </w:r>
      <w:r w:rsidDel="00000000" w:rsidR="00000000" w:rsidRPr="00000000">
        <w:rPr>
          <w:sz w:val="24"/>
          <w:szCs w:val="24"/>
          <w:rtl w:val="0"/>
        </w:rPr>
        <w:t xml:space="preserve"> will include </w:t>
      </w:r>
      <w:r w:rsidDel="00000000" w:rsidR="00000000" w:rsidRPr="00000000">
        <w:rPr>
          <w:color w:val="0000ff"/>
          <w:sz w:val="24"/>
          <w:szCs w:val="24"/>
          <w:rtl w:val="0"/>
        </w:rPr>
        <w:t xml:space="preserve">[name activities taking place in your event]</w:t>
      </w:r>
      <w:r w:rsidDel="00000000" w:rsidR="00000000" w:rsidRPr="00000000">
        <w:rPr>
          <w:rtl w:val="0"/>
        </w:rPr>
      </w:r>
    </w:p>
    <w:p w:rsidR="00000000" w:rsidDel="00000000" w:rsidP="00000000" w:rsidRDefault="00000000" w:rsidRPr="00000000" w14:paraId="00000013">
      <w:pPr>
        <w:spacing w:after="40" w:line="360" w:lineRule="auto"/>
        <w:rPr>
          <w:sz w:val="24"/>
          <w:szCs w:val="24"/>
        </w:rPr>
      </w:pPr>
      <w:r w:rsidDel="00000000" w:rsidR="00000000" w:rsidRPr="00000000">
        <w:rPr>
          <w:sz w:val="24"/>
          <w:szCs w:val="24"/>
          <w:rtl w:val="0"/>
        </w:rPr>
        <w:t xml:space="preserve">A 2013 study found that a 90 minute Nature Walk can reduce the negative thoughts known as rumination that can contribute to mental health problems</w:t>
      </w:r>
      <w:r w:rsidDel="00000000" w:rsidR="00000000" w:rsidRPr="00000000">
        <w:rPr>
          <w:sz w:val="24"/>
          <w:szCs w:val="24"/>
          <w:vertAlign w:val="superscript"/>
          <w:rtl w:val="0"/>
        </w:rPr>
        <w:t xml:space="preserve">2</w:t>
      </w:r>
      <w:r w:rsidDel="00000000" w:rsidR="00000000" w:rsidRPr="00000000">
        <w:rPr>
          <w:sz w:val="24"/>
          <w:szCs w:val="24"/>
          <w:rtl w:val="0"/>
        </w:rPr>
        <w:t xml:space="preserve">. Another study in 2010 found that viewing natural scenes can lead to lower concentrations of cortisol, the ‘stress hormone’, and decrease the pulse rate and lower blood pressure</w:t>
      </w:r>
      <w:r w:rsidDel="00000000" w:rsidR="00000000" w:rsidRPr="00000000">
        <w:rPr>
          <w:sz w:val="24"/>
          <w:szCs w:val="24"/>
          <w:vertAlign w:val="superscript"/>
          <w:rtl w:val="0"/>
        </w:rPr>
        <w:t xml:space="preserve">3</w:t>
      </w:r>
      <w:r w:rsidDel="00000000" w:rsidR="00000000" w:rsidRPr="00000000">
        <w:rPr>
          <w:sz w:val="24"/>
          <w:szCs w:val="24"/>
          <w:rtl w:val="0"/>
        </w:rPr>
        <w:t xml:space="preserve">.</w:t>
      </w:r>
    </w:p>
    <w:p w:rsidR="00000000" w:rsidDel="00000000" w:rsidP="00000000" w:rsidRDefault="00000000" w:rsidRPr="00000000" w14:paraId="00000014">
      <w:pPr>
        <w:spacing w:line="360" w:lineRule="auto"/>
        <w:rPr>
          <w:sz w:val="24"/>
          <w:szCs w:val="24"/>
        </w:rPr>
      </w:pPr>
      <w:r w:rsidDel="00000000" w:rsidR="00000000" w:rsidRPr="00000000">
        <w:rPr>
          <w:rtl w:val="0"/>
        </w:rPr>
      </w:r>
    </w:p>
    <w:p w:rsidR="00000000" w:rsidDel="00000000" w:rsidP="00000000" w:rsidRDefault="00000000" w:rsidRPr="00000000" w14:paraId="00000015">
      <w:pPr>
        <w:spacing w:after="40" w:line="360" w:lineRule="auto"/>
        <w:rPr>
          <w:sz w:val="24"/>
          <w:szCs w:val="24"/>
        </w:rPr>
      </w:pPr>
      <w:r w:rsidDel="00000000" w:rsidR="00000000" w:rsidRPr="00000000">
        <w:rPr>
          <w:sz w:val="24"/>
          <w:szCs w:val="24"/>
          <w:rtl w:val="0"/>
        </w:rPr>
        <w:t xml:space="preserve">Organisers are also keen to encourage families to experience nature together, pointing to a 2017 study which found that access to green space can lead to improved mental well-being, overall health and cognitive development of children</w:t>
      </w:r>
      <w:r w:rsidDel="00000000" w:rsidR="00000000" w:rsidRPr="00000000">
        <w:rPr>
          <w:sz w:val="24"/>
          <w:szCs w:val="24"/>
          <w:vertAlign w:val="superscript"/>
          <w:rtl w:val="0"/>
        </w:rPr>
        <w:t xml:space="preserve">4</w:t>
      </w:r>
      <w:r w:rsidDel="00000000" w:rsidR="00000000" w:rsidRPr="00000000">
        <w:rPr>
          <w:sz w:val="24"/>
          <w:szCs w:val="24"/>
          <w:rtl w:val="0"/>
        </w:rPr>
        <w:t xml:space="preserve">.</w:t>
      </w:r>
    </w:p>
    <w:p w:rsidR="00000000" w:rsidDel="00000000" w:rsidP="00000000" w:rsidRDefault="00000000" w:rsidRPr="00000000" w14:paraId="00000016">
      <w:pPr>
        <w:spacing w:line="360" w:lineRule="auto"/>
        <w:rPr>
          <w:sz w:val="24"/>
          <w:szCs w:val="24"/>
        </w:rPr>
      </w:pPr>
      <w:r w:rsidDel="00000000" w:rsidR="00000000" w:rsidRPr="00000000">
        <w:rPr>
          <w:rtl w:val="0"/>
        </w:rPr>
      </w:r>
    </w:p>
    <w:p w:rsidR="00000000" w:rsidDel="00000000" w:rsidP="00000000" w:rsidRDefault="00000000" w:rsidRPr="00000000" w14:paraId="00000017">
      <w:pPr>
        <w:spacing w:after="40" w:line="360" w:lineRule="auto"/>
        <w:rPr>
          <w:b w:val="1"/>
          <w:color w:val="dca10d"/>
          <w:sz w:val="24"/>
          <w:szCs w:val="24"/>
          <w:u w:val="single"/>
        </w:rPr>
      </w:pPr>
      <w:r w:rsidDel="00000000" w:rsidR="00000000" w:rsidRPr="00000000">
        <w:rPr>
          <w:sz w:val="24"/>
          <w:szCs w:val="24"/>
          <w:rtl w:val="0"/>
        </w:rPr>
        <w:t xml:space="preserve">For more details about Wales Nature Week 2022 and the calendar of events can visit</w:t>
      </w:r>
      <w:hyperlink r:id="rId7">
        <w:r w:rsidDel="00000000" w:rsidR="00000000" w:rsidRPr="00000000">
          <w:rPr>
            <w:b w:val="1"/>
            <w:sz w:val="24"/>
            <w:szCs w:val="24"/>
            <w:rtl w:val="0"/>
          </w:rPr>
          <w:t xml:space="preserve"> </w:t>
        </w:r>
      </w:hyperlink>
      <w:hyperlink r:id="rId8">
        <w:r w:rsidDel="00000000" w:rsidR="00000000" w:rsidRPr="00000000">
          <w:rPr>
            <w:b w:val="1"/>
            <w:color w:val="dca10d"/>
            <w:sz w:val="24"/>
            <w:szCs w:val="24"/>
            <w:u w:val="single"/>
            <w:rtl w:val="0"/>
          </w:rPr>
          <w:t xml:space="preserve">www.biodiversitywales.org.uk/wales-Nature-week</w:t>
        </w:r>
      </w:hyperlink>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rtl w:val="0"/>
        </w:rPr>
      </w:r>
    </w:p>
    <w:p w:rsidR="00000000" w:rsidDel="00000000" w:rsidP="00000000" w:rsidRDefault="00000000" w:rsidRPr="00000000" w14:paraId="00000019">
      <w:pPr>
        <w:spacing w:after="40" w:lineRule="auto"/>
        <w:rPr>
          <w:b w:val="1"/>
          <w:sz w:val="21"/>
          <w:szCs w:val="21"/>
        </w:rPr>
      </w:pPr>
      <w:r w:rsidDel="00000000" w:rsidR="00000000" w:rsidRPr="00000000">
        <w:rPr>
          <w:b w:val="1"/>
          <w:sz w:val="21"/>
          <w:szCs w:val="21"/>
          <w:rtl w:val="0"/>
        </w:rPr>
        <w:t xml:space="preserve">NOTES TO EDITORS</w:t>
      </w:r>
    </w:p>
    <w:p w:rsidR="00000000" w:rsidDel="00000000" w:rsidP="00000000" w:rsidRDefault="00000000" w:rsidRPr="00000000" w14:paraId="0000001A">
      <w:pPr>
        <w:spacing w:after="40" w:lineRule="auto"/>
        <w:rPr>
          <w:b w:val="1"/>
          <w:sz w:val="21"/>
          <w:szCs w:val="21"/>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b w:val="1"/>
          <w:sz w:val="18"/>
          <w:szCs w:val="18"/>
          <w:rtl w:val="0"/>
        </w:rPr>
        <w:t xml:space="preserve">1. </w:t>
      </w:r>
      <w:r w:rsidDel="00000000" w:rsidR="00000000" w:rsidRPr="00000000">
        <w:rPr>
          <w:sz w:val="24"/>
          <w:szCs w:val="24"/>
          <w:rtl w:val="0"/>
        </w:rPr>
        <w:t xml:space="preserve">The Wales Biodiversity Partnership (WBP) brings together key players from the public, private and voluntary sectors to promote and monitor biodiversity and ecosystem action in Wales. WBP is funded by Welsh Government and hosted by Natural Resources Wales.</w:t>
      </w:r>
    </w:p>
    <w:p w:rsidR="00000000" w:rsidDel="00000000" w:rsidP="00000000" w:rsidRDefault="00000000" w:rsidRPr="00000000" w14:paraId="0000001C">
      <w:pPr>
        <w:rPr>
          <w:sz w:val="18"/>
          <w:szCs w:val="18"/>
        </w:rPr>
      </w:pPr>
      <w:r w:rsidDel="00000000" w:rsidR="00000000" w:rsidRPr="00000000">
        <w:rPr>
          <w:rtl w:val="0"/>
        </w:rPr>
      </w:r>
    </w:p>
    <w:p w:rsidR="00000000" w:rsidDel="00000000" w:rsidP="00000000" w:rsidRDefault="00000000" w:rsidRPr="00000000" w14:paraId="0000001D">
      <w:pPr>
        <w:spacing w:after="40" w:lineRule="auto"/>
        <w:rPr>
          <w:b w:val="1"/>
          <w:sz w:val="21"/>
          <w:szCs w:val="21"/>
        </w:rPr>
      </w:pPr>
      <w:r w:rsidDel="00000000" w:rsidR="00000000" w:rsidRPr="00000000">
        <w:rPr>
          <w:b w:val="1"/>
          <w:sz w:val="21"/>
          <w:szCs w:val="21"/>
          <w:rtl w:val="0"/>
        </w:rPr>
        <w:t xml:space="preserve">2. Sources:</w:t>
      </w:r>
    </w:p>
    <w:p w:rsidR="00000000" w:rsidDel="00000000" w:rsidP="00000000" w:rsidRDefault="00000000" w:rsidRPr="00000000" w14:paraId="0000001E">
      <w:pPr>
        <w:rPr>
          <w:sz w:val="18"/>
          <w:szCs w:val="18"/>
        </w:rPr>
      </w:pPr>
      <w:r w:rsidDel="00000000" w:rsidR="00000000" w:rsidRPr="00000000">
        <w:rPr>
          <w:rtl w:val="0"/>
        </w:rPr>
      </w:r>
    </w:p>
    <w:p w:rsidR="00000000" w:rsidDel="00000000" w:rsidP="00000000" w:rsidRDefault="00000000" w:rsidRPr="00000000" w14:paraId="0000001F">
      <w:pPr>
        <w:rPr>
          <w:b w:val="1"/>
          <w:i w:val="1"/>
          <w:sz w:val="18"/>
          <w:szCs w:val="18"/>
        </w:rPr>
      </w:pPr>
      <w:r w:rsidDel="00000000" w:rsidR="00000000" w:rsidRPr="00000000">
        <w:rPr>
          <w:sz w:val="18"/>
          <w:szCs w:val="18"/>
          <w:rtl w:val="0"/>
        </w:rPr>
        <w:t xml:space="preserve">1.  </w:t>
      </w:r>
      <w:r w:rsidDel="00000000" w:rsidR="00000000" w:rsidRPr="00000000">
        <w:rPr>
          <w:b w:val="1"/>
          <w:sz w:val="18"/>
          <w:szCs w:val="18"/>
          <w:rtl w:val="0"/>
        </w:rPr>
        <w:t xml:space="preserve">A</w:t>
      </w:r>
      <w:r w:rsidDel="00000000" w:rsidR="00000000" w:rsidRPr="00000000">
        <w:rPr>
          <w:b w:val="1"/>
          <w:i w:val="1"/>
          <w:sz w:val="18"/>
          <w:szCs w:val="18"/>
          <w:rtl w:val="0"/>
        </w:rPr>
        <w:t xml:space="preserve"> Pragmatic Controlled Trial of Forest Bathing Compared with Compassionate Mind Training in the UK: Impacts on Self-Reported Wellbeing and Heart Rate Variability</w:t>
      </w:r>
    </w:p>
    <w:p w:rsidR="00000000" w:rsidDel="00000000" w:rsidP="00000000" w:rsidRDefault="00000000" w:rsidRPr="00000000" w14:paraId="00000020">
      <w:pPr>
        <w:rPr>
          <w:sz w:val="18"/>
          <w:szCs w:val="18"/>
        </w:rPr>
      </w:pPr>
      <w:r w:rsidDel="00000000" w:rsidR="00000000" w:rsidRPr="00000000">
        <w:rPr>
          <w:sz w:val="18"/>
          <w:szCs w:val="18"/>
          <w:rtl w:val="0"/>
        </w:rPr>
        <w:t xml:space="preserve">by </w:t>
      </w:r>
      <w:r w:rsidDel="00000000" w:rsidR="00000000" w:rsidRPr="00000000">
        <w:rPr>
          <w:b w:val="1"/>
          <w:sz w:val="18"/>
          <w:szCs w:val="18"/>
          <w:rtl w:val="0"/>
        </w:rPr>
        <w:t xml:space="preserve">Kirsten McEwa, </w:t>
      </w:r>
      <w:r w:rsidDel="00000000" w:rsidR="00000000" w:rsidRPr="00000000">
        <w:rPr>
          <w:sz w:val="18"/>
          <w:szCs w:val="18"/>
          <w:vertAlign w:val="superscript"/>
          <w:rtl w:val="0"/>
        </w:rPr>
        <w:t xml:space="preserve"> </w:t>
      </w:r>
      <w:r w:rsidDel="00000000" w:rsidR="00000000" w:rsidRPr="00000000">
        <w:rPr>
          <w:b w:val="1"/>
          <w:sz w:val="18"/>
          <w:szCs w:val="18"/>
          <w:rtl w:val="0"/>
        </w:rPr>
        <w:t xml:space="preserve">David Giles,</w:t>
      </w:r>
      <w:r w:rsidDel="00000000" w:rsidR="00000000" w:rsidRPr="00000000">
        <w:rPr>
          <w:sz w:val="18"/>
          <w:szCs w:val="18"/>
          <w:vertAlign w:val="superscript"/>
          <w:rtl w:val="0"/>
        </w:rPr>
        <w:t xml:space="preserve"> </w:t>
      </w:r>
      <w:r w:rsidDel="00000000" w:rsidR="00000000" w:rsidRPr="00000000">
        <w:rPr>
          <w:b w:val="1"/>
          <w:sz w:val="18"/>
          <w:szCs w:val="18"/>
          <w:rtl w:val="0"/>
        </w:rPr>
        <w:t xml:space="preserve">Fiona J. Clarke,</w:t>
      </w:r>
      <w:r w:rsidDel="00000000" w:rsidR="00000000" w:rsidRPr="00000000">
        <w:rPr>
          <w:sz w:val="18"/>
          <w:szCs w:val="18"/>
          <w:vertAlign w:val="superscript"/>
          <w:rtl w:val="0"/>
        </w:rPr>
        <w:t xml:space="preserve"> </w:t>
      </w:r>
      <w:r w:rsidDel="00000000" w:rsidR="00000000" w:rsidRPr="00000000">
        <w:rPr>
          <w:b w:val="1"/>
          <w:sz w:val="18"/>
          <w:szCs w:val="18"/>
          <w:rtl w:val="0"/>
        </w:rPr>
        <w:t xml:space="preserve">Yasu Kotera, Gary Evans</w:t>
      </w:r>
      <w:r w:rsidDel="00000000" w:rsidR="00000000" w:rsidRPr="00000000">
        <w:rPr>
          <w:sz w:val="18"/>
          <w:szCs w:val="18"/>
          <w:vertAlign w:val="superscript"/>
          <w:rtl w:val="0"/>
        </w:rPr>
        <w:t xml:space="preserve">, </w:t>
      </w:r>
      <w:r w:rsidDel="00000000" w:rsidR="00000000" w:rsidRPr="00000000">
        <w:rPr>
          <w:b w:val="1"/>
          <w:sz w:val="18"/>
          <w:szCs w:val="18"/>
          <w:rtl w:val="0"/>
        </w:rPr>
        <w:t xml:space="preserve">Olga Terebenina</w:t>
      </w:r>
      <w:r w:rsidDel="00000000" w:rsidR="00000000" w:rsidRPr="00000000">
        <w:rPr>
          <w:sz w:val="18"/>
          <w:szCs w:val="18"/>
          <w:vertAlign w:val="superscript"/>
          <w:rtl w:val="0"/>
        </w:rPr>
        <w:t xml:space="preserve">,</w:t>
      </w:r>
      <w:r w:rsidDel="00000000" w:rsidR="00000000" w:rsidRPr="00000000">
        <w:rPr>
          <w:sz w:val="18"/>
          <w:szCs w:val="18"/>
          <w:rtl w:val="0"/>
        </w:rPr>
        <w:t xml:space="preserve">,</w:t>
      </w:r>
    </w:p>
    <w:p w:rsidR="00000000" w:rsidDel="00000000" w:rsidP="00000000" w:rsidRDefault="00000000" w:rsidRPr="00000000" w14:paraId="00000021">
      <w:pPr>
        <w:rPr>
          <w:sz w:val="18"/>
          <w:szCs w:val="18"/>
          <w:vertAlign w:val="superscript"/>
        </w:rPr>
      </w:pPr>
      <w:r w:rsidDel="00000000" w:rsidR="00000000" w:rsidRPr="00000000">
        <w:rPr>
          <w:b w:val="1"/>
          <w:sz w:val="18"/>
          <w:szCs w:val="18"/>
          <w:rtl w:val="0"/>
        </w:rPr>
        <w:t xml:space="preserve">Lina Minou</w:t>
      </w:r>
      <w:r w:rsidDel="00000000" w:rsidR="00000000" w:rsidRPr="00000000">
        <w:rPr>
          <w:sz w:val="18"/>
          <w:szCs w:val="18"/>
          <w:vertAlign w:val="superscript"/>
          <w:rtl w:val="0"/>
        </w:rPr>
        <w:t xml:space="preserve">, </w:t>
      </w:r>
      <w:r w:rsidDel="00000000" w:rsidR="00000000" w:rsidRPr="00000000">
        <w:rPr>
          <w:b w:val="1"/>
          <w:sz w:val="18"/>
          <w:szCs w:val="18"/>
          <w:rtl w:val="0"/>
        </w:rPr>
        <w:t xml:space="preserve">Claire Teeling</w:t>
      </w:r>
      <w:r w:rsidDel="00000000" w:rsidR="00000000" w:rsidRPr="00000000">
        <w:rPr>
          <w:sz w:val="18"/>
          <w:szCs w:val="18"/>
          <w:vertAlign w:val="superscript"/>
          <w:rtl w:val="0"/>
        </w:rPr>
        <w:t xml:space="preserve">, </w:t>
      </w:r>
      <w:r w:rsidDel="00000000" w:rsidR="00000000" w:rsidRPr="00000000">
        <w:rPr>
          <w:b w:val="1"/>
          <w:sz w:val="18"/>
          <w:szCs w:val="18"/>
          <w:rtl w:val="0"/>
        </w:rPr>
        <w:t xml:space="preserve">Jaskaran Basran</w:t>
      </w:r>
      <w:r w:rsidDel="00000000" w:rsidR="00000000" w:rsidRPr="00000000">
        <w:rPr>
          <w:sz w:val="18"/>
          <w:szCs w:val="18"/>
          <w:vertAlign w:val="superscript"/>
          <w:rtl w:val="0"/>
        </w:rPr>
        <w:t xml:space="preserve">, </w:t>
      </w:r>
      <w:r w:rsidDel="00000000" w:rsidR="00000000" w:rsidRPr="00000000">
        <w:rPr>
          <w:b w:val="1"/>
          <w:sz w:val="18"/>
          <w:szCs w:val="18"/>
          <w:rtl w:val="0"/>
        </w:rPr>
        <w:t xml:space="preserve">Wendy Wood</w:t>
      </w:r>
      <w:r w:rsidDel="00000000" w:rsidR="00000000" w:rsidRPr="00000000">
        <w:rPr>
          <w:sz w:val="18"/>
          <w:szCs w:val="18"/>
          <w:vertAlign w:val="superscript"/>
          <w:rtl w:val="0"/>
        </w:rPr>
        <w:t xml:space="preserve"> </w:t>
      </w:r>
      <w:r w:rsidDel="00000000" w:rsidR="00000000" w:rsidRPr="00000000">
        <w:rPr>
          <w:sz w:val="18"/>
          <w:szCs w:val="18"/>
          <w:rtl w:val="0"/>
        </w:rPr>
        <w:t xml:space="preserve">and </w:t>
      </w:r>
      <w:r w:rsidDel="00000000" w:rsidR="00000000" w:rsidRPr="00000000">
        <w:rPr>
          <w:b w:val="1"/>
          <w:sz w:val="18"/>
          <w:szCs w:val="18"/>
          <w:rtl w:val="0"/>
        </w:rPr>
        <w:t xml:space="preserve">Dominic Weil</w:t>
      </w:r>
      <w:r w:rsidDel="00000000" w:rsidR="00000000" w:rsidRPr="00000000">
        <w:rPr>
          <w:sz w:val="18"/>
          <w:szCs w:val="18"/>
          <w:vertAlign w:val="superscript"/>
          <w:rtl w:val="0"/>
        </w:rPr>
        <w:t xml:space="preserve"> </w:t>
      </w:r>
    </w:p>
    <w:p w:rsidR="00000000" w:rsidDel="00000000" w:rsidP="00000000" w:rsidRDefault="00000000" w:rsidRPr="00000000" w14:paraId="00000022">
      <w:pPr>
        <w:rPr>
          <w:b w:val="1"/>
          <w:color w:val="1155cc"/>
          <w:sz w:val="18"/>
          <w:szCs w:val="18"/>
          <w:u w:val="single"/>
        </w:rPr>
      </w:pPr>
      <w:r w:rsidDel="00000000" w:rsidR="00000000" w:rsidRPr="00000000">
        <w:rPr>
          <w:i w:val="1"/>
          <w:sz w:val="18"/>
          <w:szCs w:val="18"/>
          <w:rtl w:val="0"/>
        </w:rPr>
        <w:t xml:space="preserve">Sustainability</w:t>
      </w:r>
      <w:r w:rsidDel="00000000" w:rsidR="00000000" w:rsidRPr="00000000">
        <w:rPr>
          <w:sz w:val="18"/>
          <w:szCs w:val="18"/>
          <w:rtl w:val="0"/>
        </w:rPr>
        <w:t xml:space="preserve"> </w:t>
      </w:r>
      <w:r w:rsidDel="00000000" w:rsidR="00000000" w:rsidRPr="00000000">
        <w:rPr>
          <w:b w:val="1"/>
          <w:sz w:val="18"/>
          <w:szCs w:val="18"/>
          <w:rtl w:val="0"/>
        </w:rPr>
        <w:t xml:space="preserve">2021</w:t>
      </w:r>
      <w:r w:rsidDel="00000000" w:rsidR="00000000" w:rsidRPr="00000000">
        <w:rPr>
          <w:sz w:val="18"/>
          <w:szCs w:val="18"/>
          <w:rtl w:val="0"/>
        </w:rPr>
        <w:t xml:space="preserve">, </w:t>
      </w:r>
      <w:r w:rsidDel="00000000" w:rsidR="00000000" w:rsidRPr="00000000">
        <w:rPr>
          <w:i w:val="1"/>
          <w:sz w:val="18"/>
          <w:szCs w:val="18"/>
          <w:rtl w:val="0"/>
        </w:rPr>
        <w:t xml:space="preserve">13</w:t>
      </w:r>
      <w:r w:rsidDel="00000000" w:rsidR="00000000" w:rsidRPr="00000000">
        <w:rPr>
          <w:sz w:val="18"/>
          <w:szCs w:val="18"/>
          <w:rtl w:val="0"/>
        </w:rPr>
        <w:t xml:space="preserve">(3), 1380;</w:t>
      </w:r>
      <w:hyperlink r:id="rId9">
        <w:r w:rsidDel="00000000" w:rsidR="00000000" w:rsidRPr="00000000">
          <w:rPr>
            <w:color w:val="1155cc"/>
            <w:sz w:val="18"/>
            <w:szCs w:val="18"/>
            <w:u w:val="single"/>
            <w:rtl w:val="0"/>
          </w:rPr>
          <w:t xml:space="preserve"> </w:t>
        </w:r>
      </w:hyperlink>
      <w:hyperlink r:id="rId10">
        <w:r w:rsidDel="00000000" w:rsidR="00000000" w:rsidRPr="00000000">
          <w:rPr>
            <w:b w:val="1"/>
            <w:color w:val="1155cc"/>
            <w:sz w:val="18"/>
            <w:szCs w:val="18"/>
            <w:u w:val="single"/>
            <w:rtl w:val="0"/>
          </w:rPr>
          <w:t xml:space="preserve">https://doi.org/10.3390/su13031380</w:t>
        </w:r>
      </w:hyperlink>
      <w:r w:rsidDel="00000000" w:rsidR="00000000" w:rsidRPr="00000000">
        <w:rPr>
          <w:rtl w:val="0"/>
        </w:rPr>
      </w:r>
    </w:p>
    <w:p w:rsidR="00000000" w:rsidDel="00000000" w:rsidP="00000000" w:rsidRDefault="00000000" w:rsidRPr="00000000" w14:paraId="00000023">
      <w:pPr>
        <w:rPr>
          <w:b w:val="1"/>
          <w:color w:val="1155cc"/>
          <w:sz w:val="18"/>
          <w:szCs w:val="18"/>
          <w:u w:val="single"/>
        </w:rPr>
      </w:pPr>
      <w:r w:rsidDel="00000000" w:rsidR="00000000" w:rsidRPr="00000000">
        <w:rPr>
          <w:sz w:val="18"/>
          <w:szCs w:val="18"/>
          <w:rtl w:val="0"/>
        </w:rPr>
        <w:t xml:space="preserve">(This article belongs to the Special Issue</w:t>
      </w:r>
      <w:hyperlink r:id="rId11">
        <w:r w:rsidDel="00000000" w:rsidR="00000000" w:rsidRPr="00000000">
          <w:rPr>
            <w:color w:val="1155cc"/>
            <w:sz w:val="18"/>
            <w:szCs w:val="18"/>
            <w:u w:val="single"/>
            <w:rtl w:val="0"/>
          </w:rPr>
          <w:t xml:space="preserve"> </w:t>
        </w:r>
      </w:hyperlink>
      <w:hyperlink r:id="rId12">
        <w:r w:rsidDel="00000000" w:rsidR="00000000" w:rsidRPr="00000000">
          <w:rPr>
            <w:b w:val="1"/>
            <w:color w:val="1155cc"/>
            <w:sz w:val="18"/>
            <w:szCs w:val="18"/>
            <w:u w:val="single"/>
            <w:rtl w:val="0"/>
          </w:rPr>
          <w:t xml:space="preserve">Psychological Benefits of Walking or Staying in Forest Areas</w:t>
        </w:r>
      </w:hyperlink>
      <w:r w:rsidDel="00000000" w:rsidR="00000000" w:rsidRPr="00000000">
        <w:rPr>
          <w:rtl w:val="0"/>
        </w:rPr>
      </w:r>
    </w:p>
    <w:p w:rsidR="00000000" w:rsidDel="00000000" w:rsidP="00000000" w:rsidRDefault="00000000" w:rsidRPr="00000000" w14:paraId="00000024">
      <w:pPr>
        <w:rPr>
          <w:color w:val="1155cc"/>
          <w:sz w:val="18"/>
          <w:szCs w:val="18"/>
          <w:u w:val="single"/>
        </w:rPr>
      </w:pPr>
      <w:hyperlink r:id="rId13">
        <w:r w:rsidDel="00000000" w:rsidR="00000000" w:rsidRPr="00000000">
          <w:rPr>
            <w:color w:val="1155cc"/>
            <w:sz w:val="18"/>
            <w:szCs w:val="18"/>
            <w:u w:val="single"/>
            <w:rtl w:val="0"/>
          </w:rPr>
          <w:t xml:space="preserve">https://tfb.institute/press-release-uks-first-published-research-paper-into-health-benefits-of-forest-bathing/</w:t>
        </w:r>
      </w:hyperlink>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rtl w:val="0"/>
        </w:rPr>
      </w:r>
    </w:p>
    <w:p w:rsidR="00000000" w:rsidDel="00000000" w:rsidP="00000000" w:rsidRDefault="00000000" w:rsidRPr="00000000" w14:paraId="00000026">
      <w:pPr>
        <w:rPr>
          <w:b w:val="1"/>
          <w:i w:val="1"/>
          <w:sz w:val="18"/>
          <w:szCs w:val="18"/>
        </w:rPr>
      </w:pPr>
      <w:r w:rsidDel="00000000" w:rsidR="00000000" w:rsidRPr="00000000">
        <w:rPr>
          <w:sz w:val="18"/>
          <w:szCs w:val="18"/>
          <w:rtl w:val="0"/>
        </w:rPr>
        <w:t xml:space="preserve">2.  </w:t>
      </w:r>
      <w:r w:rsidDel="00000000" w:rsidR="00000000" w:rsidRPr="00000000">
        <w:rPr>
          <w:b w:val="1"/>
          <w:i w:val="1"/>
          <w:sz w:val="18"/>
          <w:szCs w:val="18"/>
          <w:rtl w:val="0"/>
        </w:rPr>
        <w:t xml:space="preserve">Nature experience reduces rumination and subgenual prefrontal cortex activation</w:t>
      </w:r>
    </w:p>
    <w:p w:rsidR="00000000" w:rsidDel="00000000" w:rsidP="00000000" w:rsidRDefault="00000000" w:rsidRPr="00000000" w14:paraId="00000027">
      <w:pPr>
        <w:rPr>
          <w:sz w:val="18"/>
          <w:szCs w:val="18"/>
        </w:rPr>
      </w:pPr>
      <w:r w:rsidDel="00000000" w:rsidR="00000000" w:rsidRPr="00000000">
        <w:rPr>
          <w:sz w:val="18"/>
          <w:szCs w:val="18"/>
          <w:rtl w:val="0"/>
        </w:rPr>
        <w:t xml:space="preserve">Gregory N. Bratman gbratman@stanford.edu, J. Paul Hamilton, Kevin S. Hahn, Gretchen C. Daily James J. Gross </w:t>
      </w:r>
      <w:r w:rsidDel="00000000" w:rsidR="00000000" w:rsidRPr="00000000">
        <w:rPr>
          <w:b w:val="1"/>
          <w:sz w:val="18"/>
          <w:szCs w:val="18"/>
          <w:rtl w:val="0"/>
        </w:rPr>
        <w:t xml:space="preserve">June 29, 2015 </w:t>
      </w:r>
      <w:r w:rsidDel="00000000" w:rsidR="00000000" w:rsidRPr="00000000">
        <w:rPr>
          <w:sz w:val="18"/>
          <w:szCs w:val="18"/>
          <w:rtl w:val="0"/>
        </w:rPr>
        <w:t xml:space="preserve">112 (28) 8567-8572</w:t>
      </w:r>
    </w:p>
    <w:p w:rsidR="00000000" w:rsidDel="00000000" w:rsidP="00000000" w:rsidRDefault="00000000" w:rsidRPr="00000000" w14:paraId="00000028">
      <w:pPr>
        <w:rPr>
          <w:color w:val="1155cc"/>
          <w:sz w:val="18"/>
          <w:szCs w:val="18"/>
          <w:u w:val="single"/>
        </w:rPr>
      </w:pPr>
      <w:hyperlink r:id="rId14">
        <w:r w:rsidDel="00000000" w:rsidR="00000000" w:rsidRPr="00000000">
          <w:rPr>
            <w:color w:val="1155cc"/>
            <w:sz w:val="18"/>
            <w:szCs w:val="18"/>
            <w:u w:val="single"/>
            <w:rtl w:val="0"/>
          </w:rPr>
          <w:t xml:space="preserve">https://doi.org/10.1073/pnas.1510459112</w:t>
        </w:r>
      </w:hyperlink>
      <w:r w:rsidDel="00000000" w:rsidR="00000000" w:rsidRPr="00000000">
        <w:rPr>
          <w:rtl w:val="0"/>
        </w:rPr>
      </w:r>
    </w:p>
    <w:p w:rsidR="00000000" w:rsidDel="00000000" w:rsidP="00000000" w:rsidRDefault="00000000" w:rsidRPr="00000000" w14:paraId="00000029">
      <w:pPr>
        <w:rPr>
          <w:sz w:val="18"/>
          <w:szCs w:val="18"/>
        </w:rPr>
      </w:pPr>
      <w:r w:rsidDel="00000000" w:rsidR="00000000" w:rsidRPr="00000000">
        <w:rPr>
          <w:rtl w:val="0"/>
        </w:rPr>
      </w:r>
    </w:p>
    <w:p w:rsidR="00000000" w:rsidDel="00000000" w:rsidP="00000000" w:rsidRDefault="00000000" w:rsidRPr="00000000" w14:paraId="0000002A">
      <w:pPr>
        <w:rPr>
          <w:b w:val="1"/>
          <w:i w:val="1"/>
          <w:sz w:val="18"/>
          <w:szCs w:val="18"/>
        </w:rPr>
      </w:pPr>
      <w:r w:rsidDel="00000000" w:rsidR="00000000" w:rsidRPr="00000000">
        <w:rPr>
          <w:b w:val="1"/>
          <w:i w:val="1"/>
          <w:sz w:val="18"/>
          <w:szCs w:val="18"/>
          <w:rtl w:val="0"/>
        </w:rPr>
        <w:t xml:space="preserve">3. </w:t>
      </w:r>
      <w:r w:rsidDel="00000000" w:rsidR="00000000" w:rsidRPr="00000000">
        <w:rPr>
          <w:sz w:val="18"/>
          <w:szCs w:val="18"/>
          <w:rtl w:val="0"/>
        </w:rPr>
        <w:t xml:space="preserve"> </w:t>
      </w:r>
      <w:r w:rsidDel="00000000" w:rsidR="00000000" w:rsidRPr="00000000">
        <w:rPr>
          <w:b w:val="1"/>
          <w:i w:val="1"/>
          <w:sz w:val="18"/>
          <w:szCs w:val="18"/>
          <w:rtl w:val="0"/>
        </w:rPr>
        <w:t xml:space="preserve">The physiological effects of Shinrin-yoku (taking in the forest atmosphere </w:t>
      </w:r>
    </w:p>
    <w:p w:rsidR="00000000" w:rsidDel="00000000" w:rsidP="00000000" w:rsidRDefault="00000000" w:rsidRPr="00000000" w14:paraId="0000002B">
      <w:pPr>
        <w:rPr>
          <w:i w:val="1"/>
          <w:sz w:val="18"/>
          <w:szCs w:val="18"/>
        </w:rPr>
      </w:pPr>
      <w:r w:rsidDel="00000000" w:rsidR="00000000" w:rsidRPr="00000000">
        <w:rPr>
          <w:b w:val="1"/>
          <w:i w:val="1"/>
          <w:sz w:val="18"/>
          <w:szCs w:val="18"/>
          <w:rtl w:val="0"/>
        </w:rPr>
        <w:t xml:space="preserve">or forest bathing): evidence </w:t>
      </w:r>
      <w:r w:rsidDel="00000000" w:rsidR="00000000" w:rsidRPr="00000000">
        <w:rPr>
          <w:i w:val="1"/>
          <w:sz w:val="18"/>
          <w:szCs w:val="18"/>
          <w:rtl w:val="0"/>
        </w:rPr>
        <w:t xml:space="preserve">from field experiments in 24 forests across Japan</w:t>
      </w:r>
    </w:p>
    <w:p w:rsidR="00000000" w:rsidDel="00000000" w:rsidP="00000000" w:rsidRDefault="00000000" w:rsidRPr="00000000" w14:paraId="0000002C">
      <w:pPr>
        <w:rPr>
          <w:sz w:val="18"/>
          <w:szCs w:val="18"/>
        </w:rPr>
      </w:pPr>
      <w:r w:rsidDel="00000000" w:rsidR="00000000" w:rsidRPr="00000000">
        <w:rPr>
          <w:sz w:val="18"/>
          <w:szCs w:val="18"/>
          <w:rtl w:val="0"/>
        </w:rPr>
        <w:t xml:space="preserve">Bum Jin Park, Yuko Tsunetsugu, Tamami Kasetani, Takahide Kagawa &amp; Yoshifumi Miyazaki </w:t>
      </w:r>
    </w:p>
    <w:p w:rsidR="00000000" w:rsidDel="00000000" w:rsidP="00000000" w:rsidRDefault="00000000" w:rsidRPr="00000000" w14:paraId="0000002D">
      <w:pPr>
        <w:rPr>
          <w:color w:val="dca10d"/>
          <w:sz w:val="18"/>
          <w:szCs w:val="18"/>
          <w:u w:val="single"/>
        </w:rPr>
      </w:pPr>
      <w:r w:rsidDel="00000000" w:rsidR="00000000" w:rsidRPr="00000000">
        <w:rPr>
          <w:i w:val="1"/>
          <w:sz w:val="18"/>
          <w:szCs w:val="18"/>
          <w:rtl w:val="0"/>
        </w:rPr>
        <w:t xml:space="preserve">Environmental Health and Preventive Medicine</w:t>
      </w:r>
      <w:r w:rsidDel="00000000" w:rsidR="00000000" w:rsidRPr="00000000">
        <w:rPr>
          <w:sz w:val="18"/>
          <w:szCs w:val="18"/>
          <w:rtl w:val="0"/>
        </w:rPr>
        <w:t xml:space="preserve"> </w:t>
      </w:r>
      <w:r w:rsidDel="00000000" w:rsidR="00000000" w:rsidRPr="00000000">
        <w:rPr>
          <w:b w:val="1"/>
          <w:sz w:val="18"/>
          <w:szCs w:val="18"/>
          <w:rtl w:val="0"/>
        </w:rPr>
        <w:t xml:space="preserve">Volume  15</w:t>
      </w:r>
      <w:r w:rsidDel="00000000" w:rsidR="00000000" w:rsidRPr="00000000">
        <w:rPr>
          <w:sz w:val="18"/>
          <w:szCs w:val="18"/>
          <w:rtl w:val="0"/>
        </w:rPr>
        <w:t xml:space="preserve">, Article number: 18 (2010)</w:t>
      </w:r>
      <w:hyperlink r:id="rId15">
        <w:r w:rsidDel="00000000" w:rsidR="00000000" w:rsidRPr="00000000">
          <w:rPr>
            <w:color w:val="dca10d"/>
            <w:sz w:val="18"/>
            <w:szCs w:val="18"/>
            <w:u w:val="single"/>
            <w:rtl w:val="0"/>
          </w:rPr>
          <w:t xml:space="preserve"> https://link.springer.com/article/10.1007/s12199-009-0086-9</w:t>
        </w:r>
      </w:hyperlink>
      <w:r w:rsidDel="00000000" w:rsidR="00000000" w:rsidRPr="00000000">
        <w:rPr>
          <w:rtl w:val="0"/>
        </w:rPr>
      </w:r>
    </w:p>
    <w:p w:rsidR="00000000" w:rsidDel="00000000" w:rsidP="00000000" w:rsidRDefault="00000000" w:rsidRPr="00000000" w14:paraId="0000002E">
      <w:pPr>
        <w:rPr>
          <w:sz w:val="18"/>
          <w:szCs w:val="18"/>
        </w:rPr>
      </w:pPr>
      <w:r w:rsidDel="00000000" w:rsidR="00000000" w:rsidRPr="00000000">
        <w:rPr>
          <w:rtl w:val="0"/>
        </w:rPr>
      </w:r>
    </w:p>
    <w:p w:rsidR="00000000" w:rsidDel="00000000" w:rsidP="00000000" w:rsidRDefault="00000000" w:rsidRPr="00000000" w14:paraId="0000002F">
      <w:pPr>
        <w:rPr>
          <w:sz w:val="18"/>
          <w:szCs w:val="18"/>
        </w:rPr>
      </w:pPr>
      <w:r w:rsidDel="00000000" w:rsidR="00000000" w:rsidRPr="00000000">
        <w:rPr>
          <w:sz w:val="18"/>
          <w:szCs w:val="18"/>
          <w:rtl w:val="0"/>
        </w:rPr>
        <w:t xml:space="preserve">4.  </w:t>
      </w:r>
      <w:hyperlink r:id="rId16">
        <w:r w:rsidDel="00000000" w:rsidR="00000000" w:rsidRPr="00000000">
          <w:rPr>
            <w:b w:val="1"/>
            <w:color w:val="dca10d"/>
            <w:sz w:val="18"/>
            <w:szCs w:val="18"/>
            <w:u w:val="single"/>
            <w:rtl w:val="0"/>
          </w:rPr>
          <w:t xml:space="preserve">Journal of Pediatric Nursing</w:t>
        </w:r>
      </w:hyperlink>
      <w:hyperlink r:id="rId17">
        <w:r w:rsidDel="00000000" w:rsidR="00000000" w:rsidRPr="00000000">
          <w:rPr>
            <w:color w:val="dca10d"/>
            <w:sz w:val="18"/>
            <w:szCs w:val="18"/>
            <w:u w:val="single"/>
            <w:rtl w:val="0"/>
          </w:rPr>
          <w:t xml:space="preserve"> Volume 37</w:t>
        </w:r>
      </w:hyperlink>
      <w:r w:rsidDel="00000000" w:rsidR="00000000" w:rsidRPr="00000000">
        <w:rPr>
          <w:sz w:val="18"/>
          <w:szCs w:val="18"/>
          <w:rtl w:val="0"/>
        </w:rPr>
        <w:t xml:space="preserve">, November–December 2017, Pages 3-7</w:t>
      </w:r>
    </w:p>
    <w:p w:rsidR="00000000" w:rsidDel="00000000" w:rsidP="00000000" w:rsidRDefault="00000000" w:rsidRPr="00000000" w14:paraId="00000030">
      <w:pPr>
        <w:rPr>
          <w:i w:val="1"/>
          <w:sz w:val="18"/>
          <w:szCs w:val="18"/>
        </w:rPr>
      </w:pPr>
      <w:r w:rsidDel="00000000" w:rsidR="00000000" w:rsidRPr="00000000">
        <w:rPr>
          <w:b w:val="1"/>
          <w:i w:val="1"/>
          <w:sz w:val="18"/>
          <w:szCs w:val="18"/>
          <w:rtl w:val="0"/>
        </w:rPr>
        <w:t xml:space="preserve">Does Access to Green Space Impact the Mental Well-being of Children: A Systematic Review</w:t>
      </w:r>
      <w:r w:rsidDel="00000000" w:rsidR="00000000" w:rsidRPr="00000000">
        <w:rPr>
          <w:i w:val="1"/>
          <w:sz w:val="18"/>
          <w:szCs w:val="18"/>
          <w:rtl w:val="0"/>
        </w:rPr>
        <w:t xml:space="preserve"> </w:t>
      </w:r>
    </w:p>
    <w:p w:rsidR="00000000" w:rsidDel="00000000" w:rsidP="00000000" w:rsidRDefault="00000000" w:rsidRPr="00000000" w14:paraId="00000031">
      <w:pPr>
        <w:rPr>
          <w:sz w:val="18"/>
          <w:szCs w:val="18"/>
        </w:rPr>
      </w:pPr>
      <w:hyperlink r:id="rId18">
        <w:r w:rsidDel="00000000" w:rsidR="00000000" w:rsidRPr="00000000">
          <w:rPr>
            <w:color w:val="1155cc"/>
            <w:sz w:val="18"/>
            <w:szCs w:val="18"/>
            <w:u w:val="single"/>
            <w:rtl w:val="0"/>
          </w:rPr>
          <w:t xml:space="preserve">RachelMcCormickMSN</w:t>
        </w:r>
      </w:hyperlink>
      <w:r w:rsidDel="00000000" w:rsidR="00000000" w:rsidRPr="00000000">
        <w:rPr>
          <w:rtl w:val="0"/>
        </w:rPr>
      </w:r>
    </w:p>
    <w:p w:rsidR="00000000" w:rsidDel="00000000" w:rsidP="00000000" w:rsidRDefault="00000000" w:rsidRPr="00000000" w14:paraId="00000032">
      <w:pPr>
        <w:rPr>
          <w:sz w:val="18"/>
          <w:szCs w:val="18"/>
        </w:rPr>
      </w:pPr>
      <w:r w:rsidDel="00000000" w:rsidR="00000000" w:rsidRPr="00000000">
        <w:rPr>
          <w:sz w:val="18"/>
          <w:szCs w:val="18"/>
          <w:rtl w:val="0"/>
        </w:rPr>
        <w:t xml:space="preserve"> </w:t>
      </w:r>
    </w:p>
    <w:p w:rsidR="00000000" w:rsidDel="00000000" w:rsidP="00000000" w:rsidRDefault="00000000" w:rsidRPr="00000000" w14:paraId="00000033">
      <w:pPr>
        <w:jc w:val="center"/>
        <w:rPr/>
      </w:pPr>
      <w:r w:rsidDel="00000000" w:rsidR="00000000" w:rsidRPr="00000000">
        <w:rPr>
          <w:rtl w:val="0"/>
        </w:rPr>
        <w:t xml:space="preserve">-END-</w:t>
      </w:r>
    </w:p>
    <w:p w:rsidR="00000000" w:rsidDel="00000000" w:rsidP="00000000" w:rsidRDefault="00000000" w:rsidRPr="00000000" w14:paraId="00000034">
      <w:pPr>
        <w:rPr/>
      </w:pPr>
      <w:r w:rsidDel="00000000" w:rsidR="00000000" w:rsidRPr="00000000">
        <w:rPr>
          <w:rtl w:val="0"/>
        </w:rPr>
        <w:t xml:space="preserve">ISSUED BY:</w:t>
      </w:r>
    </w:p>
    <w:p w:rsidR="00000000" w:rsidDel="00000000" w:rsidP="00000000" w:rsidRDefault="00000000" w:rsidRPr="00000000" w14:paraId="00000035">
      <w:pPr>
        <w:rPr>
          <w:color w:val="0000ff"/>
        </w:rPr>
      </w:pPr>
      <w:r w:rsidDel="00000000" w:rsidR="00000000" w:rsidRPr="00000000">
        <w:rPr>
          <w:color w:val="0000ff"/>
          <w:rtl w:val="0"/>
        </w:rPr>
        <w:t xml:space="preserve">[Your contact information]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dpi.com/journal/sustainability/special_issues/Psychological_Benefits" TargetMode="External"/><Relationship Id="rId10" Type="http://schemas.openxmlformats.org/officeDocument/2006/relationships/hyperlink" Target="https://doi.org/10.3390/su13031380" TargetMode="External"/><Relationship Id="rId13" Type="http://schemas.openxmlformats.org/officeDocument/2006/relationships/hyperlink" Target="https://tfb.institute/press-release-uks-first-published-research-paper-into-health-benefits-of-forest-bathing/" TargetMode="External"/><Relationship Id="rId12" Type="http://schemas.openxmlformats.org/officeDocument/2006/relationships/hyperlink" Target="https://www.mdpi.com/journal/sustainability/special_issues/Psychological_Benefi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3390/su13031380" TargetMode="External"/><Relationship Id="rId15" Type="http://schemas.openxmlformats.org/officeDocument/2006/relationships/hyperlink" Target="https://link.springer.com/article/10.1007/s12199-009-0086-9" TargetMode="External"/><Relationship Id="rId14" Type="http://schemas.openxmlformats.org/officeDocument/2006/relationships/hyperlink" Target="https://doi.org/10.1073/pnas.1510459112" TargetMode="External"/><Relationship Id="rId17" Type="http://schemas.openxmlformats.org/officeDocument/2006/relationships/hyperlink" Target="https://www.sciencedirect.com/journal/journal-of-pediatric-nursing/vol/37/suppl/C" TargetMode="External"/><Relationship Id="rId16" Type="http://schemas.openxmlformats.org/officeDocument/2006/relationships/hyperlink" Target="https://www.sciencedirect.com/journal/journal-of-pediatric-nursing"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https://www.sciencedirect.com/science/article/abs/pii/S0882596317301859#!" TargetMode="External"/><Relationship Id="rId7" Type="http://schemas.openxmlformats.org/officeDocument/2006/relationships/hyperlink" Target="http://www.biodiversitywales.org.uk/wales-Nature-week" TargetMode="External"/><Relationship Id="rId8" Type="http://schemas.openxmlformats.org/officeDocument/2006/relationships/hyperlink" Target="http://www.biodiversitywales.org.uk/wales-Nature-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